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Dossiê Executivo</w:t>
      </w:r>
    </w:p>
    <w:p>
      <w:pPr>
        <w:jc w:val="center"/>
      </w:pPr>
      <w:r>
        <w:rPr>
          <w:i/>
          <w:color w:val="5B6573"/>
          <w:sz w:val="22"/>
        </w:rPr>
        <w:t>Visão geral para apoiadores, imprensa e autoridades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Heading1"/>
      </w:pPr>
      <w:r>
        <w:t>A proposta em uma página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2F8"/>
            <w:vAlign w:val="center"/>
          </w:tcPr>
          <w:p>
            <w:pPr>
              <w:spacing w:after="0"/>
            </w:pPr>
            <w:r>
              <w:rPr>
                <w:b/>
                <w:color w:val="163A5F"/>
              </w:rPr>
              <w:t>Usar melhor o que o Brasil já construiu, abrir oportunidades nas férias e assegurar um centro esportivo de referência em cada capital.</w:t>
            </w:r>
          </w:p>
        </w:tc>
      </w:tr>
    </w:tbl>
    <w:p/>
    <w:p>
      <w:pPr>
        <w:pStyle w:val="Heading1"/>
      </w:pPr>
      <w:r>
        <w:t>Os cinco pilares</w:t>
      </w:r>
    </w:p>
    <w:p>
      <w:pPr>
        <w:pStyle w:val="Heading2"/>
      </w:pPr>
      <w:r>
        <w:t>1. Estruturas abertas</w:t>
      </w:r>
    </w:p>
    <w:p>
      <w:r>
        <w:t>Escolas, quadras, ginásios e universidades usados no contraturno, fins de semana, recessos e férias.</w:t>
      </w:r>
    </w:p>
    <w:p>
      <w:pPr>
        <w:pStyle w:val="Heading2"/>
      </w:pPr>
      <w:r>
        <w:t>2. Férias em Movimento</w:t>
      </w:r>
    </w:p>
    <w:p>
      <w:r>
        <w:t>Programação gratuita e supervisionada para ocupar o tempo, proteger crianças, apoiar famílias e ampliar convivência.</w:t>
      </w:r>
    </w:p>
    <w:p>
      <w:pPr>
        <w:pStyle w:val="Heading2"/>
      </w:pPr>
      <w:r>
        <w:t>3. Um grande centro por capital</w:t>
      </w:r>
    </w:p>
    <w:p>
      <w:r>
        <w:t>Rede mínima de 27 complexos estaduais, preferencialmente por reforma ou integração do patrimônio existente.</w:t>
      </w:r>
    </w:p>
    <w:p>
      <w:pPr>
        <w:pStyle w:val="Heading2"/>
      </w:pPr>
      <w:r>
        <w:t>4. Todos os esportes</w:t>
      </w:r>
    </w:p>
    <w:p>
      <w:r>
        <w:t>Apoio ao futebol, mas também às modalidades olímpicas, paralímpicas, femininas, regionais e de baixo custo.</w:t>
      </w:r>
    </w:p>
    <w:p>
      <w:pPr>
        <w:pStyle w:val="Heading2"/>
      </w:pPr>
      <w:r>
        <w:t>5. Transparência e retorno social</w:t>
      </w:r>
    </w:p>
    <w:p>
      <w:r>
        <w:t>Benefícios públicos vinculados a integridade, prestação de contas, esporte de base e resultados sociais.</w:t>
      </w:r>
    </w:p>
    <w:p>
      <w:pPr>
        <w:pStyle w:val="Heading1"/>
      </w:pPr>
      <w:r>
        <w:t>O caminho do participante</w:t>
      </w:r>
    </w:p>
    <w:p>
      <w:r>
        <w:t>Escola ou núcleo comunitário → iniciação e convivência → orientação voluntária → centro regional → complexo da capital → alto rendimento, quando houver interesse e aptidão.</w:t>
      </w:r>
    </w:p>
    <w:p>
      <w:pPr>
        <w:pStyle w:val="Heading1"/>
      </w:pPr>
      <w:r>
        <w:t>O que diferencia a LINDE</w:t>
      </w:r>
    </w:p>
    <w:p>
      <w:pPr>
        <w:pStyle w:val="ListBullet"/>
      </w:pPr>
      <w:r>
        <w:t>Não começa por obras caras.</w:t>
      </w:r>
    </w:p>
    <w:p>
      <w:pPr>
        <w:pStyle w:val="ListBullet"/>
      </w:pPr>
      <w:r>
        <w:t>Não restringe o esporte aos atletas de elite.</w:t>
      </w:r>
    </w:p>
    <w:p>
      <w:pPr>
        <w:pStyle w:val="ListBullet"/>
      </w:pPr>
      <w:r>
        <w:t>Não concentra tudo no futebol.</w:t>
      </w:r>
    </w:p>
    <w:p>
      <w:pPr>
        <w:pStyle w:val="ListBullet"/>
      </w:pPr>
      <w:r>
        <w:t>Não abandona crianças durante as férias.</w:t>
      </w:r>
    </w:p>
    <w:p>
      <w:pPr>
        <w:pStyle w:val="ListBullet"/>
      </w:pPr>
      <w:r>
        <w:t>Não permite obra esportiva sem plano de uso e manutenção.</w:t>
      </w:r>
    </w:p>
    <w:p>
      <w:pPr>
        <w:pStyle w:val="ListBullet"/>
      </w:pPr>
      <w:r>
        <w:t>Não interfere diretamente na autonomia técnica das entidades esportivas.</w:t>
      </w:r>
    </w:p>
    <w:p>
      <w:pPr>
        <w:pStyle w:val="ListBullet"/>
      </w:pPr>
      <w:r>
        <w:t>Une esporte, educação, saúde, inclusão e eficiência patrimonial.</w:t>
      </w:r>
    </w:p>
    <w:p>
      <w:pPr>
        <w:pStyle w:val="Heading1"/>
      </w:pPr>
      <w:r>
        <w:t>Pedido à sociedade</w:t>
      </w:r>
    </w:p>
    <w:p>
      <w:r>
        <w:t>Apoiar a Ideia Legislativa no Portal e-Cidadania, compartilhar com escolas, professores, atletas, famílias, clubes, universidades e organizações sociais e contribuir para aperfeiçoar o projeto antes de sua análise pelo Senado.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